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EE67" w14:textId="17912223" w:rsidR="00081183" w:rsidRDefault="00081183" w:rsidP="00081183">
      <w:pPr>
        <w:tabs>
          <w:tab w:val="center" w:pos="4536"/>
        </w:tabs>
        <w:jc w:val="center"/>
      </w:pPr>
      <w:r>
        <w:rPr>
          <w:noProof/>
          <w:lang w:eastAsia="bg-BG"/>
        </w:rPr>
        <w:drawing>
          <wp:anchor distT="0" distB="0" distL="114300" distR="114300" simplePos="0" relativeHeight="251658240" behindDoc="0" locked="0" layoutInCell="1" allowOverlap="1" wp14:anchorId="1BB88D71" wp14:editId="41A88C26">
            <wp:simplePos x="0" y="0"/>
            <wp:positionH relativeFrom="margin">
              <wp:posOffset>-146050</wp:posOffset>
            </wp:positionH>
            <wp:positionV relativeFrom="page">
              <wp:posOffset>628015</wp:posOffset>
            </wp:positionV>
            <wp:extent cx="819146" cy="913769"/>
            <wp:effectExtent l="0" t="0" r="4" b="631"/>
            <wp:wrapSquare wrapText="bothSides"/>
            <wp:docPr id="27948768" name="Картина 1" descr="Gerb_color_mogil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19146" cy="913769"/>
                    </a:xfrm>
                    <a:prstGeom prst="rect">
                      <a:avLst/>
                    </a:prstGeom>
                    <a:noFill/>
                    <a:ln>
                      <a:noFill/>
                      <a:prstDash/>
                    </a:ln>
                  </pic:spPr>
                </pic:pic>
              </a:graphicData>
            </a:graphic>
          </wp:anchor>
        </w:drawing>
      </w:r>
      <w:r>
        <w:rPr>
          <w:rFonts w:ascii="Verdana" w:hAnsi="Verdana" w:cs="Shruti"/>
          <w:b/>
          <w:color w:val="527D55"/>
          <w:sz w:val="56"/>
          <w:szCs w:val="56"/>
          <w:lang w:val="ru-RU"/>
        </w:rPr>
        <w:tab/>
        <w:t xml:space="preserve">    </w:t>
      </w:r>
    </w:p>
    <w:p w14:paraId="3514A9FA" w14:textId="430AFCCD" w:rsidR="00081183" w:rsidRDefault="00081183" w:rsidP="00081183">
      <w:pPr>
        <w:tabs>
          <w:tab w:val="left" w:pos="360"/>
          <w:tab w:val="left" w:pos="8100"/>
        </w:tabs>
        <w:jc w:val="center"/>
      </w:pPr>
      <w:r>
        <w:rPr>
          <w:rFonts w:ascii="Verdana" w:hAnsi="Verdana" w:cs="Shruti"/>
          <w:b/>
          <w:color w:val="527D55"/>
          <w:sz w:val="56"/>
          <w:szCs w:val="56"/>
          <w:lang w:val="ru-RU"/>
        </w:rPr>
        <w:t>ОБЩИНА</w:t>
      </w:r>
      <w:r>
        <w:rPr>
          <w:rFonts w:ascii="Bauhaus 93" w:hAnsi="Bauhaus 93" w:cs="Arial"/>
          <w:b/>
          <w:color w:val="527D55"/>
          <w:sz w:val="56"/>
          <w:szCs w:val="56"/>
          <w:lang w:val="ru-RU"/>
        </w:rPr>
        <w:t xml:space="preserve"> </w:t>
      </w:r>
      <w:r>
        <w:rPr>
          <w:rFonts w:ascii="Bauhaus 93" w:hAnsi="Bauhaus 93" w:cs="Arial"/>
          <w:b/>
          <w:color w:val="527D55"/>
          <w:sz w:val="56"/>
          <w:szCs w:val="56"/>
        </w:rPr>
        <w:t xml:space="preserve">   </w:t>
      </w:r>
      <w:r>
        <w:rPr>
          <w:rFonts w:ascii="Verdana" w:hAnsi="Verdana" w:cs="Arial"/>
          <w:b/>
          <w:color w:val="527D55"/>
          <w:sz w:val="56"/>
          <w:szCs w:val="56"/>
          <w:lang w:val="ru-RU"/>
        </w:rPr>
        <w:t>БОРОВАН</w:t>
      </w:r>
    </w:p>
    <w:p w14:paraId="74C9BD60" w14:textId="6EEA056E" w:rsidR="00081183" w:rsidRDefault="00081183" w:rsidP="00081183">
      <w:pPr>
        <w:tabs>
          <w:tab w:val="left" w:pos="360"/>
          <w:tab w:val="left" w:pos="8100"/>
        </w:tabs>
        <w:jc w:val="center"/>
      </w:pPr>
      <w:r>
        <w:rPr>
          <w:rFonts w:ascii="Arial" w:hAnsi="Arial" w:cs="Arial"/>
          <w:b/>
          <w:color w:val="375439"/>
          <w:sz w:val="24"/>
          <w:szCs w:val="24"/>
        </w:rPr>
        <w:t xml:space="preserve">           3240  Борован,    </w:t>
      </w:r>
      <w:r>
        <w:rPr>
          <w:rFonts w:ascii="Arial" w:hAnsi="Arial" w:cs="Arial"/>
          <w:b/>
          <w:color w:val="375439"/>
          <w:sz w:val="24"/>
          <w:szCs w:val="24"/>
          <w:lang w:val="ru-RU"/>
        </w:rPr>
        <w:t xml:space="preserve">ул. </w:t>
      </w:r>
      <w:r>
        <w:rPr>
          <w:rFonts w:ascii="Arial" w:hAnsi="Arial" w:cs="Arial"/>
          <w:b/>
          <w:color w:val="375439"/>
          <w:sz w:val="24"/>
          <w:szCs w:val="24"/>
        </w:rPr>
        <w:t>„</w:t>
      </w:r>
      <w:r>
        <w:rPr>
          <w:rFonts w:ascii="Arial" w:hAnsi="Arial" w:cs="Arial"/>
          <w:b/>
          <w:color w:val="375439"/>
          <w:sz w:val="24"/>
          <w:szCs w:val="24"/>
          <w:lang w:val="ru-RU"/>
        </w:rPr>
        <w:t>Иван Вазов</w:t>
      </w:r>
      <w:r>
        <w:rPr>
          <w:rFonts w:ascii="Arial" w:hAnsi="Arial" w:cs="Arial"/>
          <w:b/>
          <w:color w:val="375439"/>
          <w:sz w:val="24"/>
          <w:szCs w:val="24"/>
        </w:rPr>
        <w:t xml:space="preserve">” </w:t>
      </w:r>
      <w:r>
        <w:rPr>
          <w:rFonts w:ascii="Arial" w:hAnsi="Arial" w:cs="Arial"/>
          <w:b/>
          <w:color w:val="375439"/>
          <w:sz w:val="24"/>
          <w:szCs w:val="24"/>
          <w:lang w:val="ru-RU"/>
        </w:rPr>
        <w:t xml:space="preserve"> №1,    тел.: </w:t>
      </w:r>
      <w:r>
        <w:rPr>
          <w:rFonts w:ascii="Arial" w:hAnsi="Arial" w:cs="Arial"/>
          <w:color w:val="375439"/>
          <w:lang w:val="ru-RU"/>
        </w:rPr>
        <w:t>(09147)</w:t>
      </w:r>
      <w:r>
        <w:rPr>
          <w:rFonts w:ascii="Arial" w:hAnsi="Arial" w:cs="Arial"/>
          <w:b/>
          <w:color w:val="375439"/>
          <w:lang w:val="ru-RU"/>
        </w:rPr>
        <w:t xml:space="preserve"> 9330</w:t>
      </w:r>
    </w:p>
    <w:p w14:paraId="7A72F8BE" w14:textId="61546D59" w:rsidR="00081183" w:rsidRDefault="00081183" w:rsidP="00081183">
      <w:pPr>
        <w:tabs>
          <w:tab w:val="left" w:pos="360"/>
          <w:tab w:val="left" w:pos="8100"/>
        </w:tabs>
        <w:ind w:left="675"/>
        <w:jc w:val="center"/>
      </w:pPr>
      <w:r>
        <w:rPr>
          <w:rFonts w:ascii="Arial" w:hAnsi="Arial" w:cs="Arial"/>
          <w:b/>
          <w:color w:val="375439"/>
          <w:sz w:val="24"/>
          <w:szCs w:val="24"/>
          <w:lang w:val="ru-RU"/>
        </w:rPr>
        <w:t>кмет:</w:t>
      </w:r>
      <w:r>
        <w:rPr>
          <w:rFonts w:ascii="Arial" w:hAnsi="Arial" w:cs="Arial"/>
          <w:b/>
          <w:color w:val="375439"/>
          <w:sz w:val="24"/>
          <w:szCs w:val="24"/>
        </w:rPr>
        <w:t xml:space="preserve"> </w:t>
      </w:r>
      <w:r>
        <w:rPr>
          <w:rFonts w:ascii="Arial" w:hAnsi="Arial" w:cs="Arial"/>
          <w:b/>
          <w:color w:val="375439"/>
          <w:sz w:val="24"/>
          <w:szCs w:val="24"/>
          <w:lang w:val="ru-RU"/>
        </w:rPr>
        <w:t xml:space="preserve"> </w:t>
      </w:r>
      <w:r>
        <w:rPr>
          <w:rFonts w:ascii="Arial" w:hAnsi="Arial" w:cs="Arial"/>
          <w:color w:val="375439"/>
          <w:lang w:val="ru-RU"/>
        </w:rPr>
        <w:t>(09147)9330</w:t>
      </w:r>
      <w:r>
        <w:rPr>
          <w:rFonts w:ascii="Arial" w:hAnsi="Arial" w:cs="Arial"/>
          <w:b/>
          <w:color w:val="375439"/>
          <w:lang w:val="ru-RU"/>
        </w:rPr>
        <w:t xml:space="preserve"> </w:t>
      </w:r>
      <w:r>
        <w:rPr>
          <w:rFonts w:ascii="Arial" w:hAnsi="Arial" w:cs="Arial"/>
          <w:b/>
          <w:color w:val="375439"/>
          <w:sz w:val="24"/>
          <w:szCs w:val="24"/>
          <w:lang w:val="ru-RU"/>
        </w:rPr>
        <w:t xml:space="preserve">, секретар: </w:t>
      </w:r>
      <w:r>
        <w:rPr>
          <w:rFonts w:ascii="Arial" w:hAnsi="Arial" w:cs="Arial"/>
          <w:color w:val="375439"/>
          <w:lang w:val="ru-RU"/>
        </w:rPr>
        <w:t>(09147)9318</w:t>
      </w:r>
      <w:r>
        <w:rPr>
          <w:rFonts w:ascii="Arial" w:hAnsi="Arial" w:cs="Arial"/>
          <w:b/>
          <w:color w:val="375439"/>
          <w:lang w:val="ru-RU"/>
        </w:rPr>
        <w:t xml:space="preserve"> </w:t>
      </w:r>
      <w:r>
        <w:rPr>
          <w:rFonts w:ascii="Arial" w:hAnsi="Arial" w:cs="Arial"/>
          <w:b/>
          <w:color w:val="375439"/>
          <w:sz w:val="24"/>
          <w:szCs w:val="24"/>
          <w:lang w:val="ru-RU"/>
        </w:rPr>
        <w:t xml:space="preserve">, факс: </w:t>
      </w:r>
      <w:r>
        <w:rPr>
          <w:rFonts w:ascii="Arial" w:hAnsi="Arial" w:cs="Arial"/>
          <w:color w:val="375439"/>
          <w:lang w:val="ru-RU"/>
        </w:rPr>
        <w:t>(09147)9200</w:t>
      </w:r>
    </w:p>
    <w:p w14:paraId="27BD8E61" w14:textId="77777777" w:rsidR="00081183" w:rsidRDefault="00081183" w:rsidP="00081183">
      <w:pPr>
        <w:tabs>
          <w:tab w:val="left" w:pos="360"/>
          <w:tab w:val="left" w:pos="8100"/>
        </w:tabs>
        <w:ind w:left="675"/>
        <w:jc w:val="center"/>
      </w:pPr>
      <w:r>
        <w:rPr>
          <w:rFonts w:ascii="Arial" w:hAnsi="Arial" w:cs="Arial"/>
          <w:b/>
          <w:color w:val="375439"/>
          <w:lang w:val="ru-RU"/>
        </w:rPr>
        <w:t xml:space="preserve"> </w:t>
      </w:r>
      <w:r>
        <w:rPr>
          <w:rFonts w:ascii="Arial" w:hAnsi="Arial" w:cs="Arial"/>
          <w:b/>
          <w:color w:val="375439"/>
          <w:spacing w:val="6"/>
          <w:sz w:val="24"/>
          <w:szCs w:val="24"/>
        </w:rPr>
        <w:t>e-mail:</w:t>
      </w:r>
      <w:r>
        <w:rPr>
          <w:rFonts w:ascii="Arial" w:hAnsi="Arial" w:cs="Arial"/>
          <w:b/>
          <w:color w:val="375439"/>
          <w:spacing w:val="6"/>
        </w:rPr>
        <w:t xml:space="preserve"> </w:t>
      </w:r>
      <w:hyperlink r:id="rId8" w:history="1">
        <w:r>
          <w:rPr>
            <w:rStyle w:val="a6"/>
            <w:rFonts w:cs="Arial"/>
            <w:spacing w:val="6"/>
          </w:rPr>
          <w:t>ob.borovan@</w:t>
        </w:r>
        <w:r>
          <w:rPr>
            <w:rStyle w:val="a6"/>
            <w:rFonts w:cs="Arial"/>
            <w:spacing w:val="6"/>
            <w:lang w:val="en-US"/>
          </w:rPr>
          <w:t>borovan.egov</w:t>
        </w:r>
        <w:r>
          <w:rPr>
            <w:rStyle w:val="a6"/>
            <w:rFonts w:cs="Arial"/>
            <w:spacing w:val="6"/>
          </w:rPr>
          <w:t>.bg</w:t>
        </w:r>
      </w:hyperlink>
      <w:r>
        <w:rPr>
          <w:rFonts w:cs="Arial"/>
          <w:color w:val="375439"/>
          <w:spacing w:val="6"/>
        </w:rPr>
        <w:t>;</w:t>
      </w:r>
      <w:r>
        <w:rPr>
          <w:rFonts w:cs="Arial"/>
          <w:color w:val="375439"/>
          <w:spacing w:val="6"/>
          <w:lang w:val="en-US"/>
        </w:rPr>
        <w:t xml:space="preserve"> </w:t>
      </w:r>
      <w:r>
        <w:rPr>
          <w:rFonts w:cs="Arial"/>
          <w:color w:val="375439"/>
          <w:spacing w:val="6"/>
        </w:rPr>
        <w:t>www.borovan.bg</w:t>
      </w:r>
    </w:p>
    <w:p w14:paraId="2E0BF4BC" w14:textId="6A6C4A41" w:rsidR="00081183" w:rsidRDefault="00081183" w:rsidP="00081183">
      <w:pPr>
        <w:ind w:left="330"/>
        <w:jc w:val="center"/>
      </w:pPr>
      <w:r>
        <w:rPr>
          <w:noProof/>
          <w:lang w:eastAsia="bg-BG"/>
        </w:rPr>
        <mc:AlternateContent>
          <mc:Choice Requires="wps">
            <w:drawing>
              <wp:anchor distT="0" distB="0" distL="114300" distR="114300" simplePos="0" relativeHeight="251659264" behindDoc="0" locked="0" layoutInCell="1" allowOverlap="1" wp14:anchorId="13328D3C" wp14:editId="44FD4C30">
                <wp:simplePos x="0" y="0"/>
                <wp:positionH relativeFrom="margin">
                  <wp:posOffset>-301625</wp:posOffset>
                </wp:positionH>
                <wp:positionV relativeFrom="margin">
                  <wp:posOffset>1313180</wp:posOffset>
                </wp:positionV>
                <wp:extent cx="6380482" cy="0"/>
                <wp:effectExtent l="0" t="19050" r="20318" b="19050"/>
                <wp:wrapNone/>
                <wp:docPr id="696401751" name="Право съединение 2"/>
                <wp:cNvGraphicFramePr/>
                <a:graphic xmlns:a="http://schemas.openxmlformats.org/drawingml/2006/main">
                  <a:graphicData uri="http://schemas.microsoft.com/office/word/2010/wordprocessingShape">
                    <wps:wsp>
                      <wps:cNvCnPr/>
                      <wps:spPr>
                        <a:xfrm>
                          <a:off x="0" y="0"/>
                          <a:ext cx="6380482" cy="0"/>
                        </a:xfrm>
                        <a:prstGeom prst="straightConnector1">
                          <a:avLst/>
                        </a:prstGeom>
                        <a:noFill/>
                        <a:ln w="28575" cap="flat">
                          <a:solidFill>
                            <a:srgbClr val="365338"/>
                          </a:solidFill>
                          <a:prstDash val="solid"/>
                          <a:round/>
                        </a:ln>
                      </wps:spPr>
                      <wps:bodyPr/>
                    </wps:wsp>
                  </a:graphicData>
                </a:graphic>
              </wp:anchor>
            </w:drawing>
          </mc:Choice>
          <mc:Fallback>
            <w:pict>
              <v:shapetype w14:anchorId="3FC899B0" id="_x0000_t32" coordsize="21600,21600" o:spt="32" o:oned="t" path="m,l21600,21600e" filled="f">
                <v:path arrowok="t" fillok="f" o:connecttype="none"/>
                <o:lock v:ext="edit" shapetype="t"/>
              </v:shapetype>
              <v:shape id="Право съединение 2" o:spid="_x0000_s1026" type="#_x0000_t32" style="position:absolute;margin-left:-23.75pt;margin-top:103.4pt;width:502.4pt;height:0;z-index:251659264;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" strokecolor="#365338" strokeweight="2.25pt">
                <w10:wrap anchorx="margin" anchory="margin"/>
              </v:shape>
            </w:pict>
          </mc:Fallback>
        </mc:AlternateContent>
      </w:r>
    </w:p>
    <w:p w14:paraId="4AFADAC0" w14:textId="5812F5CB" w:rsidR="00D40924" w:rsidRDefault="00D40924">
      <w:pPr>
        <w:pStyle w:val="a3"/>
        <w:rPr>
          <w:sz w:val="20"/>
        </w:rPr>
      </w:pPr>
    </w:p>
    <w:p w14:paraId="14A6E2AD" w14:textId="77777777" w:rsidR="00D40924" w:rsidRDefault="00D40924">
      <w:pPr>
        <w:pStyle w:val="a3"/>
        <w:rPr>
          <w:sz w:val="20"/>
        </w:rPr>
      </w:pPr>
    </w:p>
    <w:p w14:paraId="6152C20A" w14:textId="77777777" w:rsidR="00D40924" w:rsidRDefault="00D40924">
      <w:pPr>
        <w:pStyle w:val="a3"/>
        <w:spacing w:before="102"/>
        <w:rPr>
          <w:sz w:val="20"/>
        </w:rPr>
      </w:pPr>
    </w:p>
    <w:p w14:paraId="3EEAE681" w14:textId="77777777" w:rsidR="00D40924" w:rsidRDefault="00000000">
      <w:pPr>
        <w:ind w:right="257"/>
        <w:jc w:val="center"/>
        <w:rPr>
          <w:b/>
          <w:sz w:val="28"/>
        </w:rPr>
      </w:pPr>
      <w:r>
        <w:rPr>
          <w:b/>
          <w:spacing w:val="-2"/>
          <w:sz w:val="28"/>
        </w:rPr>
        <w:t>ОБЯВЛЕНИЕ</w:t>
      </w:r>
    </w:p>
    <w:p w14:paraId="5499B9C7" w14:textId="77777777" w:rsidR="00D40924" w:rsidRDefault="00000000">
      <w:pPr>
        <w:spacing w:before="283" w:line="322" w:lineRule="exact"/>
        <w:ind w:left="705" w:right="257"/>
        <w:jc w:val="center"/>
        <w:rPr>
          <w:b/>
          <w:sz w:val="28"/>
        </w:rPr>
      </w:pPr>
      <w:r>
        <w:rPr>
          <w:b/>
          <w:sz w:val="28"/>
        </w:rPr>
        <w:t>ПО</w:t>
      </w:r>
      <w:r>
        <w:rPr>
          <w:b/>
          <w:spacing w:val="-6"/>
          <w:sz w:val="28"/>
        </w:rPr>
        <w:t xml:space="preserve"> </w:t>
      </w:r>
      <w:r>
        <w:rPr>
          <w:b/>
          <w:sz w:val="28"/>
        </w:rPr>
        <w:t>РЕДА</w:t>
      </w:r>
      <w:r>
        <w:rPr>
          <w:b/>
          <w:spacing w:val="-4"/>
          <w:sz w:val="28"/>
        </w:rPr>
        <w:t xml:space="preserve"> </w:t>
      </w:r>
      <w:r>
        <w:rPr>
          <w:b/>
          <w:sz w:val="28"/>
        </w:rPr>
        <w:t>НА</w:t>
      </w:r>
      <w:r>
        <w:rPr>
          <w:b/>
          <w:spacing w:val="-4"/>
          <w:sz w:val="28"/>
        </w:rPr>
        <w:t xml:space="preserve"> </w:t>
      </w:r>
      <w:r>
        <w:rPr>
          <w:b/>
          <w:sz w:val="28"/>
        </w:rPr>
        <w:t>ЧЛ.26,</w:t>
      </w:r>
      <w:r>
        <w:rPr>
          <w:b/>
          <w:spacing w:val="-3"/>
          <w:sz w:val="28"/>
        </w:rPr>
        <w:t xml:space="preserve"> </w:t>
      </w:r>
      <w:r>
        <w:rPr>
          <w:b/>
          <w:sz w:val="28"/>
        </w:rPr>
        <w:t>АЛ.2</w:t>
      </w:r>
      <w:r>
        <w:rPr>
          <w:b/>
          <w:spacing w:val="-2"/>
          <w:sz w:val="28"/>
        </w:rPr>
        <w:t xml:space="preserve"> </w:t>
      </w:r>
      <w:r>
        <w:rPr>
          <w:b/>
          <w:sz w:val="28"/>
        </w:rPr>
        <w:t>ОТ</w:t>
      </w:r>
      <w:r>
        <w:rPr>
          <w:b/>
          <w:spacing w:val="-3"/>
          <w:sz w:val="28"/>
        </w:rPr>
        <w:t xml:space="preserve"> </w:t>
      </w:r>
      <w:r>
        <w:rPr>
          <w:b/>
          <w:sz w:val="28"/>
        </w:rPr>
        <w:t>ЗАКОНА</w:t>
      </w:r>
      <w:r>
        <w:rPr>
          <w:b/>
          <w:spacing w:val="-4"/>
          <w:sz w:val="28"/>
        </w:rPr>
        <w:t xml:space="preserve"> </w:t>
      </w:r>
      <w:r>
        <w:rPr>
          <w:b/>
          <w:sz w:val="28"/>
        </w:rPr>
        <w:t>ЗА</w:t>
      </w:r>
      <w:r>
        <w:rPr>
          <w:b/>
          <w:spacing w:val="-4"/>
          <w:sz w:val="28"/>
        </w:rPr>
        <w:t xml:space="preserve"> </w:t>
      </w:r>
      <w:r>
        <w:rPr>
          <w:b/>
          <w:spacing w:val="-2"/>
          <w:sz w:val="28"/>
        </w:rPr>
        <w:t>НОРМАТИВНИТЕ</w:t>
      </w:r>
    </w:p>
    <w:p w14:paraId="2878FC1C" w14:textId="77777777" w:rsidR="00D40924" w:rsidRDefault="00000000">
      <w:pPr>
        <w:spacing w:line="322" w:lineRule="exact"/>
        <w:ind w:left="448" w:right="427"/>
        <w:jc w:val="center"/>
        <w:rPr>
          <w:b/>
          <w:sz w:val="28"/>
        </w:rPr>
      </w:pPr>
      <w:r>
        <w:rPr>
          <w:b/>
          <w:spacing w:val="-2"/>
          <w:sz w:val="28"/>
        </w:rPr>
        <w:t>АКТОВЕ</w:t>
      </w:r>
    </w:p>
    <w:p w14:paraId="446C7877" w14:textId="77777777" w:rsidR="00D40924" w:rsidRDefault="00D40924">
      <w:pPr>
        <w:pStyle w:val="a3"/>
        <w:spacing w:before="270"/>
        <w:rPr>
          <w:b/>
        </w:rPr>
      </w:pPr>
    </w:p>
    <w:p w14:paraId="501A60E7" w14:textId="77777777" w:rsidR="00081183" w:rsidRDefault="00000000" w:rsidP="00081183">
      <w:pPr>
        <w:ind w:firstLine="709"/>
        <w:jc w:val="both"/>
        <w:rPr>
          <w:sz w:val="24"/>
          <w:szCs w:val="24"/>
        </w:rPr>
      </w:pPr>
      <w:r>
        <w:t xml:space="preserve">Община </w:t>
      </w:r>
      <w:r w:rsidR="00081183">
        <w:t xml:space="preserve">Борован </w:t>
      </w:r>
      <w:r>
        <w:t>уведомява всички заинтересовани лица</w:t>
      </w:r>
      <w:r w:rsidR="00081183">
        <w:t xml:space="preserve">, </w:t>
      </w:r>
      <w:r>
        <w:t>че на Интернет</w:t>
      </w:r>
      <w:r>
        <w:rPr>
          <w:spacing w:val="40"/>
        </w:rPr>
        <w:t xml:space="preserve"> </w:t>
      </w:r>
      <w:r>
        <w:t xml:space="preserve">страницата на общината е публикуван проект на </w:t>
      </w:r>
      <w:bookmarkStart w:id="0" w:name="_Hlk158033910"/>
      <w:r w:rsidR="00081183" w:rsidRPr="00A66C46">
        <w:rPr>
          <w:sz w:val="24"/>
          <w:szCs w:val="24"/>
        </w:rPr>
        <w:t xml:space="preserve">Стратегия за управление на общинската собственост в Община Борован </w:t>
      </w:r>
      <w:r w:rsidR="00081183">
        <w:rPr>
          <w:sz w:val="24"/>
          <w:szCs w:val="24"/>
        </w:rPr>
        <w:t xml:space="preserve">за периода </w:t>
      </w:r>
      <w:r w:rsidR="00081183" w:rsidRPr="00A66C46">
        <w:rPr>
          <w:sz w:val="24"/>
          <w:szCs w:val="24"/>
        </w:rPr>
        <w:t xml:space="preserve"> 20</w:t>
      </w:r>
      <w:r w:rsidR="00081183">
        <w:rPr>
          <w:sz w:val="24"/>
          <w:szCs w:val="24"/>
        </w:rPr>
        <w:t>23</w:t>
      </w:r>
      <w:r w:rsidR="00081183" w:rsidRPr="00A66C46">
        <w:rPr>
          <w:sz w:val="24"/>
          <w:szCs w:val="24"/>
        </w:rPr>
        <w:t xml:space="preserve"> – 202</w:t>
      </w:r>
      <w:r w:rsidR="00081183">
        <w:rPr>
          <w:sz w:val="24"/>
          <w:szCs w:val="24"/>
        </w:rPr>
        <w:t>7</w:t>
      </w:r>
      <w:r w:rsidR="00081183" w:rsidRPr="00A66C46">
        <w:rPr>
          <w:sz w:val="24"/>
          <w:szCs w:val="24"/>
        </w:rPr>
        <w:t>г</w:t>
      </w:r>
      <w:r w:rsidR="00081183">
        <w:rPr>
          <w:sz w:val="24"/>
          <w:szCs w:val="24"/>
        </w:rPr>
        <w:t>одина</w:t>
      </w:r>
      <w:r w:rsidR="00081183" w:rsidRPr="00A66C46">
        <w:rPr>
          <w:sz w:val="24"/>
          <w:szCs w:val="24"/>
        </w:rPr>
        <w:t xml:space="preserve">  </w:t>
      </w:r>
      <w:bookmarkEnd w:id="0"/>
    </w:p>
    <w:p w14:paraId="5AC2FA42" w14:textId="1F046180" w:rsidR="00D40924" w:rsidRDefault="00D40924" w:rsidP="00081183">
      <w:pPr>
        <w:pStyle w:val="a3"/>
        <w:ind w:left="136" w:right="110" w:firstLine="852"/>
        <w:jc w:val="both"/>
      </w:pPr>
    </w:p>
    <w:p w14:paraId="2C1AA08E" w14:textId="77777777" w:rsidR="00081183" w:rsidRDefault="00000000" w:rsidP="00081183">
      <w:pPr>
        <w:pStyle w:val="a3"/>
        <w:ind w:left="135" w:right="109" w:firstLine="852"/>
        <w:jc w:val="both"/>
        <w:rPr>
          <w:rStyle w:val="a6"/>
          <w:shd w:val="clear" w:color="auto" w:fill="FFFFFF"/>
          <w:lang w:val="en-US"/>
        </w:rPr>
      </w:pPr>
      <w:r>
        <w:t>На основание чл.26 ал.2 от ЗНА и във връзка с чл.77 от АПК всички заинтересовани</w:t>
      </w:r>
      <w:r>
        <w:rPr>
          <w:spacing w:val="-2"/>
        </w:rPr>
        <w:t xml:space="preserve"> </w:t>
      </w:r>
      <w:r>
        <w:t>лица</w:t>
      </w:r>
      <w:r>
        <w:rPr>
          <w:spacing w:val="-4"/>
        </w:rPr>
        <w:t xml:space="preserve"> </w:t>
      </w:r>
      <w:r>
        <w:t>могат</w:t>
      </w:r>
      <w:r>
        <w:rPr>
          <w:spacing w:val="-3"/>
        </w:rPr>
        <w:t xml:space="preserve"> </w:t>
      </w:r>
      <w:r>
        <w:t>да</w:t>
      </w:r>
      <w:r>
        <w:rPr>
          <w:spacing w:val="-4"/>
        </w:rPr>
        <w:t xml:space="preserve"> </w:t>
      </w:r>
      <w:r>
        <w:t>подават</w:t>
      </w:r>
      <w:r>
        <w:rPr>
          <w:spacing w:val="-3"/>
        </w:rPr>
        <w:t xml:space="preserve"> </w:t>
      </w:r>
      <w:r>
        <w:t>предложения</w:t>
      </w:r>
      <w:r>
        <w:rPr>
          <w:spacing w:val="-3"/>
        </w:rPr>
        <w:t xml:space="preserve"> </w:t>
      </w:r>
      <w:r>
        <w:t>и</w:t>
      </w:r>
      <w:r>
        <w:rPr>
          <w:spacing w:val="-2"/>
        </w:rPr>
        <w:t xml:space="preserve"> </w:t>
      </w:r>
      <w:r>
        <w:t>становища</w:t>
      </w:r>
      <w:r>
        <w:rPr>
          <w:spacing w:val="-4"/>
        </w:rPr>
        <w:t xml:space="preserve"> </w:t>
      </w:r>
      <w:r>
        <w:t>по</w:t>
      </w:r>
      <w:r>
        <w:rPr>
          <w:spacing w:val="-6"/>
        </w:rPr>
        <w:t xml:space="preserve"> </w:t>
      </w:r>
      <w:r>
        <w:t>предложения</w:t>
      </w:r>
      <w:r>
        <w:rPr>
          <w:spacing w:val="-3"/>
        </w:rPr>
        <w:t xml:space="preserve"> </w:t>
      </w:r>
      <w:r>
        <w:t>проект</w:t>
      </w:r>
      <w:r>
        <w:rPr>
          <w:spacing w:val="-3"/>
        </w:rPr>
        <w:t xml:space="preserve"> </w:t>
      </w:r>
      <w:r>
        <w:t>в 30-дневен срок от публикуването на настоящото съобщение и проекта за приемане на Стратегията. Предложенията и становищата могат да бъдат депозирани в деловодството</w:t>
      </w:r>
      <w:r>
        <w:rPr>
          <w:spacing w:val="40"/>
        </w:rPr>
        <w:t xml:space="preserve"> </w:t>
      </w:r>
      <w:r>
        <w:t xml:space="preserve">на Община </w:t>
      </w:r>
      <w:r w:rsidR="00081183">
        <w:t>Борован –</w:t>
      </w:r>
      <w:r>
        <w:t xml:space="preserve"> </w:t>
      </w:r>
      <w:r w:rsidR="00081183">
        <w:t>с.Борован</w:t>
      </w:r>
      <w:r>
        <w:t>, ул. „</w:t>
      </w:r>
      <w:r w:rsidR="00081183">
        <w:t xml:space="preserve"> Иван Вазов</w:t>
      </w:r>
      <w:r>
        <w:t>” №</w:t>
      </w:r>
      <w:r w:rsidR="00081183">
        <w:t>1</w:t>
      </w:r>
      <w:r>
        <w:t xml:space="preserve"> или на електронната поща на Община Б</w:t>
      </w:r>
      <w:r w:rsidR="00081183">
        <w:t xml:space="preserve">орован </w:t>
      </w:r>
      <w:r>
        <w:t xml:space="preserve">: </w:t>
      </w:r>
      <w:hyperlink r:id="rId9" w:history="1">
        <w:r w:rsidR="00081183" w:rsidRPr="00DB1F72">
          <w:rPr>
            <w:rStyle w:val="a6"/>
            <w:shd w:val="clear" w:color="auto" w:fill="FFFFFF"/>
            <w:lang w:val="en-US"/>
          </w:rPr>
          <w:t>ob.borovan@borovan.egov.bg</w:t>
        </w:r>
      </w:hyperlink>
      <w:r w:rsidR="00081183" w:rsidRPr="00DB1F72">
        <w:rPr>
          <w:color w:val="25333E"/>
          <w:shd w:val="clear" w:color="auto" w:fill="FFFFFF"/>
          <w:lang w:val="en-US"/>
        </w:rPr>
        <w:t xml:space="preserve"> </w:t>
      </w:r>
      <w:r w:rsidR="00081183" w:rsidRPr="00DB1F72">
        <w:rPr>
          <w:color w:val="25333E"/>
          <w:shd w:val="clear" w:color="auto" w:fill="FFFFFF"/>
        </w:rPr>
        <w:t>и  </w:t>
      </w:r>
      <w:hyperlink r:id="rId10" w:history="1">
        <w:r w:rsidR="00081183" w:rsidRPr="00DE1596">
          <w:rPr>
            <w:rStyle w:val="a6"/>
            <w:shd w:val="clear" w:color="auto" w:fill="FFFFFF"/>
            <w:lang w:val="en-US"/>
          </w:rPr>
          <w:t>ob_borovan@abv.bg</w:t>
        </w:r>
      </w:hyperlink>
    </w:p>
    <w:p w14:paraId="057A3208" w14:textId="7F4588DC" w:rsidR="00D40924" w:rsidRDefault="00000000" w:rsidP="00081183">
      <w:pPr>
        <w:pStyle w:val="a3"/>
        <w:ind w:left="135" w:right="109" w:firstLine="852"/>
        <w:jc w:val="both"/>
      </w:pPr>
      <w:r>
        <w:t xml:space="preserve">С предлагания проект се приема </w:t>
      </w:r>
      <w:r w:rsidR="00081183" w:rsidRPr="00A66C46">
        <w:t xml:space="preserve">Стратегия за управление на общинската собственост в Община Борован </w:t>
      </w:r>
      <w:r w:rsidR="00081183">
        <w:t xml:space="preserve">за периода </w:t>
      </w:r>
      <w:r w:rsidR="00081183" w:rsidRPr="00A66C46">
        <w:t xml:space="preserve"> 20</w:t>
      </w:r>
      <w:r w:rsidR="00081183">
        <w:t>23</w:t>
      </w:r>
      <w:r w:rsidR="00081183" w:rsidRPr="00A66C46">
        <w:t xml:space="preserve"> – 202</w:t>
      </w:r>
      <w:r w:rsidR="00081183">
        <w:t>7</w:t>
      </w:r>
      <w:r w:rsidR="00081183" w:rsidRPr="00A66C46">
        <w:t>г</w:t>
      </w:r>
      <w:r w:rsidR="00081183">
        <w:t>одина</w:t>
      </w:r>
      <w:r w:rsidR="00081183" w:rsidRPr="00A66C46">
        <w:t xml:space="preserve">  </w:t>
      </w:r>
    </w:p>
    <w:p w14:paraId="3BDDFD6D" w14:textId="77777777" w:rsidR="00D40924" w:rsidRDefault="00D40924">
      <w:pPr>
        <w:pStyle w:val="a3"/>
      </w:pPr>
    </w:p>
    <w:p w14:paraId="4E5011FE" w14:textId="77777777" w:rsidR="00D40924" w:rsidRDefault="00D40924">
      <w:pPr>
        <w:pStyle w:val="a3"/>
        <w:spacing w:before="7"/>
      </w:pPr>
    </w:p>
    <w:p w14:paraId="70CF1D7B" w14:textId="77777777" w:rsidR="00D40924" w:rsidRDefault="00000000">
      <w:pPr>
        <w:pStyle w:val="a4"/>
      </w:pPr>
      <w:r>
        <w:rPr>
          <w:spacing w:val="-2"/>
        </w:rPr>
        <w:t>МОТИВИ</w:t>
      </w:r>
    </w:p>
    <w:p w14:paraId="54AADA37" w14:textId="77777777" w:rsidR="00D40924" w:rsidRDefault="00000000">
      <w:pPr>
        <w:pStyle w:val="a3"/>
        <w:spacing w:before="268"/>
        <w:ind w:left="448" w:right="427"/>
        <w:jc w:val="center"/>
      </w:pPr>
      <w:r>
        <w:t>(основание</w:t>
      </w:r>
      <w:r>
        <w:rPr>
          <w:spacing w:val="-2"/>
        </w:rPr>
        <w:t xml:space="preserve"> </w:t>
      </w:r>
      <w:r>
        <w:t>чл.26</w:t>
      </w:r>
      <w:r>
        <w:rPr>
          <w:spacing w:val="-1"/>
        </w:rPr>
        <w:t xml:space="preserve"> </w:t>
      </w:r>
      <w:r>
        <w:t>и чл.28,</w:t>
      </w:r>
      <w:r>
        <w:rPr>
          <w:spacing w:val="-1"/>
        </w:rPr>
        <w:t xml:space="preserve"> </w:t>
      </w:r>
      <w:r>
        <w:t>ал.2</w:t>
      </w:r>
      <w:r>
        <w:rPr>
          <w:spacing w:val="-1"/>
        </w:rPr>
        <w:t xml:space="preserve"> </w:t>
      </w:r>
      <w:r>
        <w:t>от</w:t>
      </w:r>
      <w:r>
        <w:rPr>
          <w:spacing w:val="-1"/>
        </w:rPr>
        <w:t xml:space="preserve"> </w:t>
      </w:r>
      <w:r>
        <w:t>Закона</w:t>
      </w:r>
      <w:r>
        <w:rPr>
          <w:spacing w:val="-2"/>
        </w:rPr>
        <w:t xml:space="preserve"> </w:t>
      </w:r>
      <w:r>
        <w:t>за</w:t>
      </w:r>
      <w:r>
        <w:rPr>
          <w:spacing w:val="-2"/>
        </w:rPr>
        <w:t xml:space="preserve"> </w:t>
      </w:r>
      <w:r>
        <w:t>нормативните</w:t>
      </w:r>
      <w:r>
        <w:rPr>
          <w:spacing w:val="-2"/>
        </w:rPr>
        <w:t xml:space="preserve"> </w:t>
      </w:r>
      <w:r>
        <w:t>актове</w:t>
      </w:r>
      <w:r>
        <w:rPr>
          <w:spacing w:val="-1"/>
        </w:rPr>
        <w:t xml:space="preserve"> </w:t>
      </w:r>
      <w:r>
        <w:rPr>
          <w:spacing w:val="-2"/>
        </w:rPr>
        <w:t>(ЗНА)</w:t>
      </w:r>
    </w:p>
    <w:p w14:paraId="3982446D" w14:textId="77777777" w:rsidR="00D40924" w:rsidRDefault="00D40924">
      <w:pPr>
        <w:pStyle w:val="a3"/>
      </w:pPr>
    </w:p>
    <w:p w14:paraId="5587D845" w14:textId="77777777" w:rsidR="00D40924" w:rsidRDefault="00D40924">
      <w:pPr>
        <w:pStyle w:val="a3"/>
        <w:spacing w:before="5"/>
      </w:pPr>
    </w:p>
    <w:p w14:paraId="5780C4A1" w14:textId="77777777" w:rsidR="00D40924" w:rsidRDefault="00000000">
      <w:pPr>
        <w:pStyle w:val="1"/>
        <w:numPr>
          <w:ilvl w:val="0"/>
          <w:numId w:val="1"/>
        </w:numPr>
        <w:tabs>
          <w:tab w:val="left" w:pos="1227"/>
        </w:tabs>
        <w:ind w:left="1227"/>
        <w:jc w:val="both"/>
      </w:pPr>
      <w:r>
        <w:t>Причини,</w:t>
      </w:r>
      <w:r>
        <w:rPr>
          <w:spacing w:val="-5"/>
        </w:rPr>
        <w:t xml:space="preserve"> </w:t>
      </w:r>
      <w:r>
        <w:t>налагащи</w:t>
      </w:r>
      <w:r>
        <w:rPr>
          <w:spacing w:val="-1"/>
        </w:rPr>
        <w:t xml:space="preserve"> </w:t>
      </w:r>
      <w:r>
        <w:t>приемането</w:t>
      </w:r>
      <w:r>
        <w:rPr>
          <w:spacing w:val="-5"/>
        </w:rPr>
        <w:t xml:space="preserve"> </w:t>
      </w:r>
      <w:r>
        <w:t>на</w:t>
      </w:r>
      <w:r>
        <w:rPr>
          <w:spacing w:val="-3"/>
        </w:rPr>
        <w:t xml:space="preserve"> </w:t>
      </w:r>
      <w:r>
        <w:rPr>
          <w:spacing w:val="-2"/>
        </w:rPr>
        <w:t>Стратегията:</w:t>
      </w:r>
    </w:p>
    <w:p w14:paraId="02042E1B" w14:textId="77777777" w:rsidR="00D40924" w:rsidRDefault="00000000">
      <w:pPr>
        <w:pStyle w:val="a3"/>
        <w:ind w:left="135" w:right="110" w:firstLine="852"/>
        <w:jc w:val="both"/>
      </w:pPr>
      <w:r>
        <w:t>Съгласно разпоредбите на чл.8, ал.8 от Закона за общинската собственост, по предложение на кмета на общината, Общинския съвет следва да приеме Стратегия за управление на общинската собственост за срока на мандата си.</w:t>
      </w:r>
    </w:p>
    <w:p w14:paraId="75697E93" w14:textId="77777777" w:rsidR="00D40924" w:rsidRDefault="00D40924">
      <w:pPr>
        <w:pStyle w:val="a3"/>
        <w:spacing w:before="2"/>
      </w:pPr>
    </w:p>
    <w:p w14:paraId="6B29B328" w14:textId="77777777" w:rsidR="00D40924" w:rsidRDefault="00000000">
      <w:pPr>
        <w:pStyle w:val="1"/>
        <w:numPr>
          <w:ilvl w:val="0"/>
          <w:numId w:val="1"/>
        </w:numPr>
        <w:tabs>
          <w:tab w:val="left" w:pos="1227"/>
        </w:tabs>
        <w:ind w:left="1227"/>
        <w:jc w:val="both"/>
      </w:pPr>
      <w:r>
        <w:t>Цели,</w:t>
      </w:r>
      <w:r>
        <w:rPr>
          <w:spacing w:val="-4"/>
        </w:rPr>
        <w:t xml:space="preserve"> </w:t>
      </w:r>
      <w:r>
        <w:t>които</w:t>
      </w:r>
      <w:r>
        <w:rPr>
          <w:spacing w:val="-2"/>
        </w:rPr>
        <w:t xml:space="preserve"> </w:t>
      </w:r>
      <w:r>
        <w:t>се</w:t>
      </w:r>
      <w:r>
        <w:rPr>
          <w:spacing w:val="-2"/>
        </w:rPr>
        <w:t xml:space="preserve"> </w:t>
      </w:r>
      <w:r>
        <w:t>поставят с</w:t>
      </w:r>
      <w:r>
        <w:rPr>
          <w:spacing w:val="-3"/>
        </w:rPr>
        <w:t xml:space="preserve"> </w:t>
      </w:r>
      <w:r>
        <w:t>приемането</w:t>
      </w:r>
      <w:r>
        <w:rPr>
          <w:spacing w:val="-2"/>
        </w:rPr>
        <w:t xml:space="preserve"> </w:t>
      </w:r>
      <w:r>
        <w:t>на</w:t>
      </w:r>
      <w:r>
        <w:rPr>
          <w:spacing w:val="-5"/>
        </w:rPr>
        <w:t xml:space="preserve"> </w:t>
      </w:r>
      <w:r>
        <w:t>предлаганата</w:t>
      </w:r>
      <w:r>
        <w:rPr>
          <w:spacing w:val="-2"/>
        </w:rPr>
        <w:t xml:space="preserve"> Стратегия:</w:t>
      </w:r>
    </w:p>
    <w:p w14:paraId="39CAE9B6" w14:textId="68814E58" w:rsidR="00D40924" w:rsidRDefault="00000000">
      <w:pPr>
        <w:pStyle w:val="a3"/>
        <w:ind w:left="135" w:right="110" w:firstLine="852"/>
        <w:jc w:val="both"/>
      </w:pPr>
      <w:r>
        <w:t>С приемане на Стратегията за управление на общинската собственост за срока на мандата в Община Б</w:t>
      </w:r>
      <w:r w:rsidR="00081183">
        <w:t>орован</w:t>
      </w:r>
      <w:r>
        <w:t>, се определя политиката за развитието на общинската собственост – основните цели, принципи и приоритети за придобиване, управление и разпореждане с общинската собственост, основните характеристики на видовете имоти, формулирана е визията за развитието и управлението на общинската собственост и са набелязани приоритетите за постигане на стратегическите цели на общината.</w:t>
      </w:r>
    </w:p>
    <w:p w14:paraId="3874BF6A" w14:textId="77777777" w:rsidR="00D40924" w:rsidRDefault="00D40924">
      <w:pPr>
        <w:jc w:val="both"/>
        <w:sectPr w:rsidR="00D40924" w:rsidSect="00D25042">
          <w:footerReference w:type="default" r:id="rId11"/>
          <w:type w:val="continuous"/>
          <w:pgSz w:w="11910" w:h="16840"/>
          <w:pgMar w:top="980" w:right="1020" w:bottom="1240" w:left="1280" w:header="0" w:footer="1058" w:gutter="0"/>
          <w:pgNumType w:start="1"/>
          <w:cols w:space="708"/>
        </w:sectPr>
      </w:pPr>
    </w:p>
    <w:p w14:paraId="71E0063E" w14:textId="77777777" w:rsidR="00D40924" w:rsidRDefault="00000000">
      <w:pPr>
        <w:pStyle w:val="1"/>
        <w:numPr>
          <w:ilvl w:val="0"/>
          <w:numId w:val="1"/>
        </w:numPr>
        <w:tabs>
          <w:tab w:val="left" w:pos="1228"/>
        </w:tabs>
        <w:spacing w:before="78"/>
      </w:pPr>
      <w:r>
        <w:lastRenderedPageBreak/>
        <w:t>Очаквани</w:t>
      </w:r>
      <w:r>
        <w:rPr>
          <w:spacing w:val="-6"/>
        </w:rPr>
        <w:t xml:space="preserve"> </w:t>
      </w:r>
      <w:r>
        <w:t>резултати</w:t>
      </w:r>
      <w:r>
        <w:rPr>
          <w:spacing w:val="-3"/>
        </w:rPr>
        <w:t xml:space="preserve"> </w:t>
      </w:r>
      <w:r>
        <w:t>от</w:t>
      </w:r>
      <w:r>
        <w:rPr>
          <w:spacing w:val="-4"/>
        </w:rPr>
        <w:t xml:space="preserve"> </w:t>
      </w:r>
      <w:r>
        <w:t>приемане</w:t>
      </w:r>
      <w:r>
        <w:rPr>
          <w:spacing w:val="-4"/>
        </w:rPr>
        <w:t xml:space="preserve"> </w:t>
      </w:r>
      <w:r>
        <w:t>на</w:t>
      </w:r>
      <w:r>
        <w:rPr>
          <w:spacing w:val="-6"/>
        </w:rPr>
        <w:t xml:space="preserve"> </w:t>
      </w:r>
      <w:r>
        <w:t>предлаганата</w:t>
      </w:r>
      <w:r>
        <w:rPr>
          <w:spacing w:val="-3"/>
        </w:rPr>
        <w:t xml:space="preserve"> </w:t>
      </w:r>
      <w:r>
        <w:rPr>
          <w:spacing w:val="-2"/>
        </w:rPr>
        <w:t>Стратегия:</w:t>
      </w:r>
    </w:p>
    <w:p w14:paraId="3A5C7654" w14:textId="77777777" w:rsidR="00D40924" w:rsidRDefault="00000000">
      <w:pPr>
        <w:pStyle w:val="a3"/>
        <w:ind w:left="136" w:right="112" w:firstLine="852"/>
        <w:jc w:val="both"/>
      </w:pPr>
      <w:r>
        <w:t>С приемането на Стратегията се постига законност, яснота и прозрачност при управлението на общинската собственост</w:t>
      </w:r>
    </w:p>
    <w:p w14:paraId="08344D76" w14:textId="77777777" w:rsidR="00D40924" w:rsidRDefault="00D40924">
      <w:pPr>
        <w:pStyle w:val="a3"/>
        <w:spacing w:before="2"/>
      </w:pPr>
    </w:p>
    <w:p w14:paraId="598C4C48" w14:textId="77777777" w:rsidR="00D40924" w:rsidRDefault="00000000">
      <w:pPr>
        <w:pStyle w:val="1"/>
        <w:numPr>
          <w:ilvl w:val="0"/>
          <w:numId w:val="1"/>
        </w:numPr>
        <w:tabs>
          <w:tab w:val="left" w:pos="1228"/>
        </w:tabs>
        <w:spacing w:before="1"/>
      </w:pPr>
      <w:r>
        <w:t>Финансови</w:t>
      </w:r>
      <w:r>
        <w:rPr>
          <w:spacing w:val="-6"/>
        </w:rPr>
        <w:t xml:space="preserve"> </w:t>
      </w:r>
      <w:r>
        <w:t>средства</w:t>
      </w:r>
      <w:r>
        <w:rPr>
          <w:spacing w:val="-3"/>
        </w:rPr>
        <w:t xml:space="preserve"> </w:t>
      </w:r>
      <w:r>
        <w:t>необходими</w:t>
      </w:r>
      <w:r>
        <w:rPr>
          <w:spacing w:val="-3"/>
        </w:rPr>
        <w:t xml:space="preserve"> </w:t>
      </w:r>
      <w:r>
        <w:t>за</w:t>
      </w:r>
      <w:r>
        <w:rPr>
          <w:spacing w:val="-3"/>
        </w:rPr>
        <w:t xml:space="preserve"> </w:t>
      </w:r>
      <w:r>
        <w:t>прилагането</w:t>
      </w:r>
      <w:r>
        <w:rPr>
          <w:spacing w:val="-3"/>
        </w:rPr>
        <w:t xml:space="preserve"> </w:t>
      </w:r>
      <w:r>
        <w:t>на</w:t>
      </w:r>
      <w:r>
        <w:rPr>
          <w:spacing w:val="-3"/>
        </w:rPr>
        <w:t xml:space="preserve"> </w:t>
      </w:r>
      <w:r>
        <w:rPr>
          <w:spacing w:val="-2"/>
        </w:rPr>
        <w:t>Стратегията:</w:t>
      </w:r>
    </w:p>
    <w:p w14:paraId="76574AA2" w14:textId="77777777" w:rsidR="00D40924" w:rsidRDefault="00000000">
      <w:pPr>
        <w:pStyle w:val="a3"/>
        <w:ind w:left="135" w:right="113" w:firstLine="852"/>
        <w:jc w:val="both"/>
      </w:pPr>
      <w:r>
        <w:t>За прилагане на Стратегията за управление на общинската собственост не са необходими финансови и други средства.</w:t>
      </w:r>
    </w:p>
    <w:p w14:paraId="0DD718F3" w14:textId="77777777" w:rsidR="00D40924" w:rsidRDefault="00D40924">
      <w:pPr>
        <w:pStyle w:val="a3"/>
        <w:spacing w:before="2"/>
      </w:pPr>
    </w:p>
    <w:p w14:paraId="0FE4CB91" w14:textId="77777777" w:rsidR="00D40924" w:rsidRDefault="00000000">
      <w:pPr>
        <w:pStyle w:val="1"/>
        <w:numPr>
          <w:ilvl w:val="0"/>
          <w:numId w:val="1"/>
        </w:numPr>
        <w:tabs>
          <w:tab w:val="left" w:pos="1303"/>
        </w:tabs>
        <w:spacing w:line="240" w:lineRule="auto"/>
        <w:ind w:left="135" w:right="111" w:firstLine="852"/>
        <w:jc w:val="both"/>
      </w:pPr>
      <w:r>
        <w:t xml:space="preserve">Анализ за съответствие с правото на Европейския съюз и Република </w:t>
      </w:r>
      <w:r>
        <w:rPr>
          <w:spacing w:val="-2"/>
        </w:rPr>
        <w:t>България:</w:t>
      </w:r>
    </w:p>
    <w:p w14:paraId="5762305F" w14:textId="77777777" w:rsidR="00D40924" w:rsidRDefault="00000000">
      <w:pPr>
        <w:pStyle w:val="a3"/>
        <w:ind w:left="135" w:right="111" w:firstLine="852"/>
        <w:jc w:val="both"/>
      </w:pPr>
      <w:r>
        <w:t>Предлаганата Стратегия за управление на общинската собственост е с правно основание чл.8, ал.8 от Закона за общинската собственост и чл.21, ал. 1, т.12 от ЗМСМА и е в съответствие с разпоредбите на националното законодателство, и не е в противоречие</w:t>
      </w:r>
      <w:r>
        <w:rPr>
          <w:spacing w:val="80"/>
        </w:rPr>
        <w:t xml:space="preserve"> </w:t>
      </w:r>
      <w:r>
        <w:t>с европейското законодателство.</w:t>
      </w:r>
    </w:p>
    <w:p w14:paraId="6CE69D47" w14:textId="77777777" w:rsidR="00D40924" w:rsidRDefault="00D40924">
      <w:pPr>
        <w:pStyle w:val="a3"/>
      </w:pPr>
    </w:p>
    <w:p w14:paraId="662C94CB" w14:textId="77777777" w:rsidR="00D40924" w:rsidRDefault="00D40924">
      <w:pPr>
        <w:pStyle w:val="a3"/>
      </w:pPr>
    </w:p>
    <w:p w14:paraId="57550E14" w14:textId="77777777" w:rsidR="00D40924" w:rsidRDefault="00D40924">
      <w:pPr>
        <w:pStyle w:val="a3"/>
      </w:pPr>
    </w:p>
    <w:p w14:paraId="750A0967" w14:textId="77777777" w:rsidR="00D40924" w:rsidRDefault="00D40924">
      <w:pPr>
        <w:pStyle w:val="a3"/>
        <w:spacing w:before="2"/>
      </w:pPr>
    </w:p>
    <w:p w14:paraId="2ED867C6" w14:textId="43A78293" w:rsidR="00D40924" w:rsidRDefault="00000000" w:rsidP="00081183">
      <w:pPr>
        <w:pStyle w:val="1"/>
        <w:spacing w:line="550" w:lineRule="atLeast"/>
        <w:ind w:left="136" w:right="7629" w:firstLine="0"/>
        <w:rPr>
          <w:spacing w:val="-2"/>
        </w:rPr>
      </w:pPr>
      <w:r>
        <w:rPr>
          <w:spacing w:val="-2"/>
        </w:rPr>
        <w:t xml:space="preserve">Вносител: </w:t>
      </w:r>
    </w:p>
    <w:p w14:paraId="6C0B86AB" w14:textId="77777777" w:rsidR="00081183" w:rsidRDefault="00081183" w:rsidP="00081183">
      <w:pPr>
        <w:pStyle w:val="1"/>
        <w:spacing w:line="550" w:lineRule="atLeast"/>
        <w:ind w:left="136" w:right="7629" w:firstLine="0"/>
        <w:rPr>
          <w:spacing w:val="-2"/>
        </w:rPr>
      </w:pPr>
    </w:p>
    <w:p w14:paraId="0E57EA9E" w14:textId="77777777" w:rsidR="00081183" w:rsidRDefault="00081183" w:rsidP="00081183">
      <w:pPr>
        <w:ind w:firstLine="136"/>
        <w:rPr>
          <w:b/>
          <w:bCs/>
          <w:sz w:val="24"/>
          <w:szCs w:val="24"/>
        </w:rPr>
      </w:pPr>
      <w:r>
        <w:rPr>
          <w:b/>
          <w:bCs/>
          <w:sz w:val="24"/>
          <w:szCs w:val="24"/>
        </w:rPr>
        <w:t>ИВАН КОСТОВСКИ</w:t>
      </w:r>
    </w:p>
    <w:p w14:paraId="5DD0559C" w14:textId="2E184E98" w:rsidR="00081183" w:rsidRPr="00E106CA" w:rsidRDefault="00081183" w:rsidP="00081183">
      <w:pPr>
        <w:ind w:firstLine="136"/>
        <w:rPr>
          <w:b/>
          <w:bCs/>
          <w:sz w:val="24"/>
          <w:szCs w:val="24"/>
        </w:rPr>
      </w:pPr>
      <w:r w:rsidRPr="00E106CA">
        <w:rPr>
          <w:b/>
          <w:bCs/>
          <w:sz w:val="24"/>
          <w:szCs w:val="24"/>
        </w:rPr>
        <w:t>КМЕТ НА ОБЩИНА БОРОВАН</w:t>
      </w:r>
      <w:r>
        <w:rPr>
          <w:b/>
          <w:bCs/>
          <w:sz w:val="24"/>
          <w:szCs w:val="24"/>
        </w:rPr>
        <w:t xml:space="preserve">       </w:t>
      </w:r>
      <w:r w:rsidR="00B84367">
        <w:rPr>
          <w:b/>
          <w:bCs/>
          <w:sz w:val="24"/>
          <w:szCs w:val="24"/>
        </w:rPr>
        <w:t>/ П /</w:t>
      </w:r>
      <w:r>
        <w:rPr>
          <w:b/>
          <w:bCs/>
          <w:sz w:val="24"/>
          <w:szCs w:val="24"/>
        </w:rPr>
        <w:t xml:space="preserve">        </w:t>
      </w:r>
    </w:p>
    <w:p w14:paraId="006C2AE9" w14:textId="77777777" w:rsidR="00081183" w:rsidRDefault="00081183" w:rsidP="00081183">
      <w:pPr>
        <w:pStyle w:val="1"/>
        <w:spacing w:line="550" w:lineRule="atLeast"/>
        <w:ind w:left="136" w:right="7629" w:firstLine="0"/>
        <w:rPr>
          <w:i/>
        </w:rPr>
      </w:pPr>
    </w:p>
    <w:sectPr w:rsidR="00081183">
      <w:pgSz w:w="11910" w:h="16840"/>
      <w:pgMar w:top="1160" w:right="1020" w:bottom="1240" w:left="1280" w:header="0" w:footer="10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DC3C" w14:textId="77777777" w:rsidR="00D25042" w:rsidRDefault="00D25042">
      <w:r>
        <w:separator/>
      </w:r>
    </w:p>
  </w:endnote>
  <w:endnote w:type="continuationSeparator" w:id="0">
    <w:p w14:paraId="004C0548" w14:textId="77777777" w:rsidR="00D25042" w:rsidRDefault="00D2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F5B1" w14:textId="77777777" w:rsidR="00D40924" w:rsidRDefault="00000000">
    <w:pPr>
      <w:pStyle w:val="a3"/>
      <w:spacing w:line="14" w:lineRule="auto"/>
      <w:rPr>
        <w:sz w:val="20"/>
      </w:rPr>
    </w:pPr>
    <w:r>
      <w:rPr>
        <w:noProof/>
      </w:rPr>
      <mc:AlternateContent>
        <mc:Choice Requires="wps">
          <w:drawing>
            <wp:anchor distT="0" distB="0" distL="0" distR="0" simplePos="0" relativeHeight="487544832" behindDoc="1" locked="0" layoutInCell="1" allowOverlap="1" wp14:anchorId="63D1BBE1" wp14:editId="00219E1A">
              <wp:simplePos x="0" y="0"/>
              <wp:positionH relativeFrom="page">
                <wp:posOffset>6545580</wp:posOffset>
              </wp:positionH>
              <wp:positionV relativeFrom="page">
                <wp:posOffset>9880937</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4BB0C7C" w14:textId="77777777" w:rsidR="00D40924" w:rsidRDefault="00000000">
                          <w:pPr>
                            <w:pStyle w:val="a3"/>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3D1BBE1" id="_x0000_t202" coordsize="21600,21600" o:spt="202" path="m,l,21600r21600,l21600,xe">
              <v:stroke joinstyle="miter"/>
              <v:path gradientshapeok="t" o:connecttype="rect"/>
            </v:shapetype>
            <v:shape id="Textbox 1" o:spid="_x0000_s1026" type="#_x0000_t202" style="position:absolute;margin-left:515.4pt;margin-top:778.05pt;width:13pt;height:15.3pt;z-index:-1577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" filled="f" stroked="f">
              <v:textbox inset="0,0,0,0">
                <w:txbxContent>
                  <w:p w14:paraId="24BB0C7C" w14:textId="77777777" w:rsidR="00D40924" w:rsidRDefault="00000000">
                    <w:pPr>
                      <w:pStyle w:val="a3"/>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DDB0" w14:textId="77777777" w:rsidR="00D25042" w:rsidRDefault="00D25042">
      <w:r>
        <w:separator/>
      </w:r>
    </w:p>
  </w:footnote>
  <w:footnote w:type="continuationSeparator" w:id="0">
    <w:p w14:paraId="490D371C" w14:textId="77777777" w:rsidR="00D25042" w:rsidRDefault="00D2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47F5"/>
    <w:multiLevelType w:val="hybridMultilevel"/>
    <w:tmpl w:val="8ECEEF12"/>
    <w:lvl w:ilvl="0" w:tplc="0D56F84E">
      <w:start w:val="1"/>
      <w:numFmt w:val="decimal"/>
      <w:lvlText w:val="%1."/>
      <w:lvlJc w:val="left"/>
      <w:pPr>
        <w:ind w:left="1228" w:hanging="240"/>
        <w:jc w:val="left"/>
      </w:pPr>
      <w:rPr>
        <w:rFonts w:ascii="Times New Roman" w:eastAsia="Times New Roman" w:hAnsi="Times New Roman" w:cs="Times New Roman" w:hint="default"/>
        <w:b/>
        <w:bCs/>
        <w:i w:val="0"/>
        <w:iCs w:val="0"/>
        <w:spacing w:val="0"/>
        <w:w w:val="100"/>
        <w:sz w:val="24"/>
        <w:szCs w:val="24"/>
        <w:lang w:val="bg-BG" w:eastAsia="en-US" w:bidi="ar-SA"/>
      </w:rPr>
    </w:lvl>
    <w:lvl w:ilvl="1" w:tplc="6056237C">
      <w:numFmt w:val="bullet"/>
      <w:lvlText w:val="•"/>
      <w:lvlJc w:val="left"/>
      <w:pPr>
        <w:ind w:left="2058" w:hanging="240"/>
      </w:pPr>
      <w:rPr>
        <w:rFonts w:hint="default"/>
        <w:lang w:val="bg-BG" w:eastAsia="en-US" w:bidi="ar-SA"/>
      </w:rPr>
    </w:lvl>
    <w:lvl w:ilvl="2" w:tplc="AF9A2F40">
      <w:numFmt w:val="bullet"/>
      <w:lvlText w:val="•"/>
      <w:lvlJc w:val="left"/>
      <w:pPr>
        <w:ind w:left="2897" w:hanging="240"/>
      </w:pPr>
      <w:rPr>
        <w:rFonts w:hint="default"/>
        <w:lang w:val="bg-BG" w:eastAsia="en-US" w:bidi="ar-SA"/>
      </w:rPr>
    </w:lvl>
    <w:lvl w:ilvl="3" w:tplc="30BC293A">
      <w:numFmt w:val="bullet"/>
      <w:lvlText w:val="•"/>
      <w:lvlJc w:val="left"/>
      <w:pPr>
        <w:ind w:left="3735" w:hanging="240"/>
      </w:pPr>
      <w:rPr>
        <w:rFonts w:hint="default"/>
        <w:lang w:val="bg-BG" w:eastAsia="en-US" w:bidi="ar-SA"/>
      </w:rPr>
    </w:lvl>
    <w:lvl w:ilvl="4" w:tplc="07269EF4">
      <w:numFmt w:val="bullet"/>
      <w:lvlText w:val="•"/>
      <w:lvlJc w:val="left"/>
      <w:pPr>
        <w:ind w:left="4574" w:hanging="240"/>
      </w:pPr>
      <w:rPr>
        <w:rFonts w:hint="default"/>
        <w:lang w:val="bg-BG" w:eastAsia="en-US" w:bidi="ar-SA"/>
      </w:rPr>
    </w:lvl>
    <w:lvl w:ilvl="5" w:tplc="63147776">
      <w:numFmt w:val="bullet"/>
      <w:lvlText w:val="•"/>
      <w:lvlJc w:val="left"/>
      <w:pPr>
        <w:ind w:left="5413" w:hanging="240"/>
      </w:pPr>
      <w:rPr>
        <w:rFonts w:hint="default"/>
        <w:lang w:val="bg-BG" w:eastAsia="en-US" w:bidi="ar-SA"/>
      </w:rPr>
    </w:lvl>
    <w:lvl w:ilvl="6" w:tplc="6CC42718">
      <w:numFmt w:val="bullet"/>
      <w:lvlText w:val="•"/>
      <w:lvlJc w:val="left"/>
      <w:pPr>
        <w:ind w:left="6251" w:hanging="240"/>
      </w:pPr>
      <w:rPr>
        <w:rFonts w:hint="default"/>
        <w:lang w:val="bg-BG" w:eastAsia="en-US" w:bidi="ar-SA"/>
      </w:rPr>
    </w:lvl>
    <w:lvl w:ilvl="7" w:tplc="0ED8BC9E">
      <w:numFmt w:val="bullet"/>
      <w:lvlText w:val="•"/>
      <w:lvlJc w:val="left"/>
      <w:pPr>
        <w:ind w:left="7090" w:hanging="240"/>
      </w:pPr>
      <w:rPr>
        <w:rFonts w:hint="default"/>
        <w:lang w:val="bg-BG" w:eastAsia="en-US" w:bidi="ar-SA"/>
      </w:rPr>
    </w:lvl>
    <w:lvl w:ilvl="8" w:tplc="9D1492A4">
      <w:numFmt w:val="bullet"/>
      <w:lvlText w:val="•"/>
      <w:lvlJc w:val="left"/>
      <w:pPr>
        <w:ind w:left="7929" w:hanging="240"/>
      </w:pPr>
      <w:rPr>
        <w:rFonts w:hint="default"/>
        <w:lang w:val="bg-BG" w:eastAsia="en-US" w:bidi="ar-SA"/>
      </w:rPr>
    </w:lvl>
  </w:abstractNum>
  <w:num w:numId="1" w16cid:durableId="97282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24"/>
    <w:rsid w:val="00081183"/>
    <w:rsid w:val="00AF3348"/>
    <w:rsid w:val="00B84367"/>
    <w:rsid w:val="00D25042"/>
    <w:rsid w:val="00D409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122B"/>
  <w15:docId w15:val="{88674BD3-985C-4C39-9505-5320D6EE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spacing w:line="274" w:lineRule="exact"/>
      <w:ind w:left="1227"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448" w:right="428"/>
      <w:jc w:val="center"/>
    </w:pPr>
    <w:rPr>
      <w:b/>
      <w:bCs/>
      <w:sz w:val="40"/>
      <w:szCs w:val="40"/>
    </w:rPr>
  </w:style>
  <w:style w:type="paragraph" w:styleId="a5">
    <w:name w:val="List Paragraph"/>
    <w:basedOn w:val="a"/>
    <w:uiPriority w:val="1"/>
    <w:qFormat/>
    <w:pPr>
      <w:spacing w:line="274" w:lineRule="exact"/>
      <w:ind w:left="1227" w:hanging="240"/>
      <w:jc w:val="both"/>
    </w:pPr>
  </w:style>
  <w:style w:type="paragraph" w:customStyle="1" w:styleId="TableParagraph">
    <w:name w:val="Table Paragraph"/>
    <w:basedOn w:val="a"/>
    <w:uiPriority w:val="1"/>
    <w:qFormat/>
  </w:style>
  <w:style w:type="character" w:styleId="a6">
    <w:name w:val="Hyperlink"/>
    <w:rsid w:val="00081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borovan@borovan.eg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b_borovan@abv.bg" TargetMode="External"/><Relationship Id="rId4" Type="http://schemas.openxmlformats.org/officeDocument/2006/relationships/webSettings" Target="webSettings.xml"/><Relationship Id="rId9" Type="http://schemas.openxmlformats.org/officeDocument/2006/relationships/hyperlink" Target="mailto:ob.borovan@borovan.eg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ОБЯВЛЕНИЕ ПО РЕДА НА ЧЛ</dc:title>
  <dc:creator>User</dc:creator>
  <cp:lastModifiedBy>Tanq Petkova</cp:lastModifiedBy>
  <cp:revision>4</cp:revision>
  <cp:lastPrinted>2024-02-05T12:01:00Z</cp:lastPrinted>
  <dcterms:created xsi:type="dcterms:W3CDTF">2024-02-05T12:01:00Z</dcterms:created>
  <dcterms:modified xsi:type="dcterms:W3CDTF">2024-02-05T13:55:00Z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Acrobat PDFMaker 11 for Word</vt:lpwstr>
  </property>
  <property fmtid="{D5CDD505-2E9C-101B-9397-08002B2CF9AE}" pid="4" name="LastSaved">
    <vt:filetime>2024-02-05T00:00:00Z</vt:filetime>
  </property>
  <property fmtid="{D5CDD505-2E9C-101B-9397-08002B2CF9AE}" pid="5" name="Producer">
    <vt:lpwstr>Adobe PDF Library 11.0</vt:lpwstr>
  </property>
  <property fmtid="{D5CDD505-2E9C-101B-9397-08002B2CF9AE}" pid="6" name="SourceModified">
    <vt:lpwstr>D:20231123144844</vt:lpwstr>
  </property>
</Properties>
</file>