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56BB" w14:textId="77777777" w:rsidR="004E6CAE" w:rsidRDefault="004E6CAE" w:rsidP="004E6CAE">
      <w:pPr>
        <w:pStyle w:val="a3"/>
        <w:shd w:val="clear" w:color="auto" w:fill="FFFFFF"/>
        <w:spacing w:before="0" w:beforeAutospacing="0" w:after="0" w:afterAutospacing="0" w:line="396" w:lineRule="atLeast"/>
        <w:jc w:val="center"/>
        <w:rPr>
          <w:rStyle w:val="a4"/>
          <w:color w:val="FF0000"/>
          <w:sz w:val="26"/>
          <w:szCs w:val="26"/>
        </w:rPr>
      </w:pPr>
      <w:r w:rsidRPr="004E6CAE">
        <w:rPr>
          <w:rStyle w:val="a4"/>
          <w:color w:val="FF0000"/>
          <w:sz w:val="26"/>
          <w:szCs w:val="26"/>
        </w:rPr>
        <w:t>СЪОБЩЕНИЕ ЗА ПОДАВАНЕ НА ЗАЯВЛЕНИЯ ЗА ГЛАСУВАНЕ В ИЗБОРИ ЗА НАРОДНО СЪБРАНИЕ НА 27 ОКТОМВРИ 2024 Г.</w:t>
      </w:r>
    </w:p>
    <w:p w14:paraId="06BCE72B" w14:textId="77777777" w:rsidR="004E6CAE" w:rsidRPr="004E6CAE" w:rsidRDefault="004E6CAE" w:rsidP="004E6CAE">
      <w:pPr>
        <w:pStyle w:val="a3"/>
        <w:shd w:val="clear" w:color="auto" w:fill="FFFFFF"/>
        <w:spacing w:before="0" w:beforeAutospacing="0" w:after="0" w:afterAutospacing="0" w:line="396" w:lineRule="atLeast"/>
        <w:jc w:val="center"/>
        <w:rPr>
          <w:color w:val="666666"/>
          <w:sz w:val="26"/>
          <w:szCs w:val="26"/>
        </w:rPr>
      </w:pPr>
    </w:p>
    <w:p w14:paraId="702249AE" w14:textId="2258EA18" w:rsidR="004E6CAE" w:rsidRPr="004E6CAE" w:rsidRDefault="004E6CAE" w:rsidP="004E6CA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666666"/>
          <w:sz w:val="26"/>
          <w:szCs w:val="26"/>
        </w:rPr>
      </w:pPr>
      <w:r w:rsidRPr="004E6CAE">
        <w:rPr>
          <w:color w:val="000000"/>
          <w:sz w:val="26"/>
          <w:szCs w:val="26"/>
        </w:rPr>
        <w:t xml:space="preserve">Във връзка с насрочените на 27 октомври 2024 г. избори за Народно събрание, в Центъра за административно обслужване, намиращ се на първи етаж в сградата на Община </w:t>
      </w:r>
      <w:r w:rsidRPr="004E6CAE">
        <w:rPr>
          <w:color w:val="000000"/>
          <w:sz w:val="26"/>
          <w:szCs w:val="26"/>
        </w:rPr>
        <w:t>Борован</w:t>
      </w:r>
      <w:r w:rsidRPr="004E6CAE">
        <w:rPr>
          <w:color w:val="000000"/>
          <w:sz w:val="26"/>
          <w:szCs w:val="26"/>
        </w:rPr>
        <w:t xml:space="preserve"> или в кметствата от общината, както и по електронен път, ще се подават заявления, правят справки, корекции и промени в избирателните списъци в съответствие с разпоредбите на Изборния кодекс, както следва:</w:t>
      </w:r>
    </w:p>
    <w:p w14:paraId="6E717AE4" w14:textId="77777777" w:rsidR="004E6CAE" w:rsidRPr="004E6CAE" w:rsidRDefault="004E6CAE" w:rsidP="004E6CA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666666"/>
          <w:sz w:val="26"/>
          <w:szCs w:val="26"/>
        </w:rPr>
      </w:pPr>
      <w:r w:rsidRPr="004E6CAE">
        <w:rPr>
          <w:color w:val="000000"/>
          <w:sz w:val="26"/>
          <w:szCs w:val="26"/>
        </w:rPr>
        <w:t>1. В периода от 16.09.2024 г. до 12.10.2024 г., кандидатите за членове за Народни представители, членовете на ЦИК, членове на РИК и наблюдателите могат да подадат заявление-декларация за гласуване на друго място до общинската администрация по постоянния им адрес. Заявлението-декларация</w:t>
      </w:r>
      <w:r w:rsidRPr="004E6CAE">
        <w:rPr>
          <w:rStyle w:val="a4"/>
          <w:color w:val="000000"/>
          <w:sz w:val="26"/>
          <w:szCs w:val="26"/>
        </w:rPr>
        <w:t> </w:t>
      </w:r>
      <w:r w:rsidRPr="004E6CAE">
        <w:rPr>
          <w:color w:val="000000"/>
          <w:sz w:val="26"/>
          <w:szCs w:val="26"/>
        </w:rPr>
        <w:t>се прави писмено до Кмета на общината, кметството или кметския наместник собственоръчно подписано.</w:t>
      </w:r>
    </w:p>
    <w:p w14:paraId="12845F36" w14:textId="77777777" w:rsidR="004E6CAE" w:rsidRPr="004E6CAE" w:rsidRDefault="004E6CAE" w:rsidP="004E6CAE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6"/>
          <w:szCs w:val="26"/>
        </w:rPr>
      </w:pPr>
      <w:hyperlink r:id="rId4" w:history="1">
        <w:r w:rsidRPr="004E6CAE">
          <w:rPr>
            <w:rStyle w:val="a5"/>
            <w:color w:val="FF0000"/>
            <w:sz w:val="26"/>
            <w:szCs w:val="26"/>
          </w:rPr>
          <w:t>ПРИЛОЖЕНИЕ № 24-НС (чл. 34 от ИК)</w:t>
        </w:r>
      </w:hyperlink>
    </w:p>
    <w:p w14:paraId="7B45611F" w14:textId="77777777" w:rsidR="004E6CAE" w:rsidRPr="004E6CAE" w:rsidRDefault="004E6CAE" w:rsidP="004E6CA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666666"/>
          <w:sz w:val="26"/>
          <w:szCs w:val="26"/>
        </w:rPr>
      </w:pPr>
      <w:r w:rsidRPr="004E6CAE">
        <w:rPr>
          <w:color w:val="000000"/>
          <w:sz w:val="26"/>
          <w:szCs w:val="26"/>
        </w:rPr>
        <w:t>2. В периода от 16.09.2024 г. до 12.10.2024 г., избиратели, чиито постоянен и настоящ адрес са в различни населени места, могат да поискат да бъдат вписани в избирателния списък по настоящ адрес. Искането се прави писмено до кмета на общината, кметството или до кметския наместник или чрез електронно заявление през интернет страницата на ГД ГРАО в МРРБ, като в него вписва данните си и посочва телефонен номер, без да е необходим електронен подпис.</w:t>
      </w:r>
      <w:r w:rsidRPr="004E6CAE">
        <w:rPr>
          <w:color w:val="000000"/>
          <w:sz w:val="26"/>
          <w:szCs w:val="26"/>
        </w:rPr>
        <w:br/>
      </w:r>
      <w:hyperlink r:id="rId5" w:history="1">
        <w:r w:rsidRPr="004E6CAE">
          <w:rPr>
            <w:rStyle w:val="a5"/>
            <w:color w:val="FF0000"/>
            <w:sz w:val="26"/>
            <w:szCs w:val="26"/>
          </w:rPr>
          <w:t>ПРИЛОЖЕНИЕ № 20-НС (чл. 36, ал. 1, 3 и 4 от ИК)</w:t>
        </w:r>
      </w:hyperlink>
    </w:p>
    <w:p w14:paraId="2FABDF8B" w14:textId="77777777" w:rsidR="004E6CAE" w:rsidRPr="004E6CAE" w:rsidRDefault="004E6CAE" w:rsidP="004E6CA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666666"/>
          <w:sz w:val="26"/>
          <w:szCs w:val="26"/>
        </w:rPr>
      </w:pPr>
      <w:r w:rsidRPr="004E6CAE">
        <w:rPr>
          <w:color w:val="000000"/>
          <w:sz w:val="26"/>
          <w:szCs w:val="26"/>
        </w:rPr>
        <w:t>3. В периода от 16.09.2024 г. до 12.10.2024 г., избиратели с трайни увреждания, които не им позволяват да упражнят избирателното си право в изборното помещение, но желаят да гласуват с подвижна избирателна кутия, заявяват желанието си в писмена форма, чрез заявление по образец или чрез електронно заявление през интернет страницата на общината по постоянен адрес или настоящ адрес в случаите, когато своевременно е направено искане по чл. 36 от ИК за гласуване по настоящ адрес.</w:t>
      </w:r>
    </w:p>
    <w:p w14:paraId="6FABA5F2" w14:textId="77777777" w:rsidR="004E6CAE" w:rsidRPr="004E6CAE" w:rsidRDefault="004E6CAE" w:rsidP="004E6CA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666666"/>
          <w:sz w:val="26"/>
          <w:szCs w:val="26"/>
        </w:rPr>
      </w:pPr>
      <w:r w:rsidRPr="004E6CAE">
        <w:rPr>
          <w:color w:val="000000"/>
          <w:sz w:val="26"/>
          <w:szCs w:val="26"/>
        </w:rPr>
        <w:t>От 12.10.2024 г. до 21.10.2024 г., избирателите с трайни увреждания, които не са подали заявление в срока по чл. 37, ал. 1 от ИК, може да гласуват с подвижна избирателна кутия, ако заявят това и при условие, че на територията на населеното място е назначена подвижна СИК.</w:t>
      </w:r>
      <w:r w:rsidRPr="004E6CAE">
        <w:rPr>
          <w:color w:val="000000"/>
          <w:sz w:val="26"/>
          <w:szCs w:val="26"/>
        </w:rPr>
        <w:br/>
        <w:t>При подаване на електронно заявление не се изисква електронен подпис.</w:t>
      </w:r>
      <w:r w:rsidRPr="004E6CAE">
        <w:rPr>
          <w:color w:val="666666"/>
          <w:sz w:val="26"/>
          <w:szCs w:val="26"/>
        </w:rPr>
        <w:br/>
      </w:r>
      <w:hyperlink r:id="rId6" w:history="1">
        <w:r w:rsidRPr="004E6CAE">
          <w:rPr>
            <w:rStyle w:val="a5"/>
            <w:color w:val="FF0000"/>
            <w:sz w:val="26"/>
            <w:szCs w:val="26"/>
          </w:rPr>
          <w:t>ПРИЛОЖЕНИЕ № 62-НС (чл. 37, ал. 1 и ал. 2 от ИК)</w:t>
        </w:r>
      </w:hyperlink>
    </w:p>
    <w:p w14:paraId="270A1593" w14:textId="78C9DE76" w:rsidR="004E6CAE" w:rsidRPr="004E6CAE" w:rsidRDefault="004E6CAE" w:rsidP="004E6CAE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666666"/>
          <w:sz w:val="26"/>
          <w:szCs w:val="26"/>
        </w:rPr>
      </w:pPr>
      <w:r w:rsidRPr="004E6CAE">
        <w:rPr>
          <w:color w:val="000000"/>
          <w:sz w:val="26"/>
          <w:szCs w:val="26"/>
        </w:rPr>
        <w:t xml:space="preserve">4. </w:t>
      </w:r>
      <w:r w:rsidRPr="004E6CAE">
        <w:rPr>
          <w:sz w:val="26"/>
          <w:szCs w:val="26"/>
        </w:rPr>
        <w:t xml:space="preserve">В периода от 16.09.2024 г. до 19.10.2024 г., избирател, спрямо когото са допуснати </w:t>
      </w:r>
      <w:proofErr w:type="spellStart"/>
      <w:r w:rsidRPr="004E6CAE">
        <w:rPr>
          <w:sz w:val="26"/>
          <w:szCs w:val="26"/>
        </w:rPr>
        <w:t>непълноти</w:t>
      </w:r>
      <w:proofErr w:type="spellEnd"/>
      <w:r w:rsidRPr="004E6CAE">
        <w:rPr>
          <w:sz w:val="26"/>
          <w:szCs w:val="26"/>
        </w:rPr>
        <w:t xml:space="preserve"> и грешки в избирателния списък, подава заявление за отстраняването им до общинската администрация. Заявлението се подава собственоръчно</w:t>
      </w:r>
      <w:r w:rsidRPr="004E6CAE">
        <w:rPr>
          <w:sz w:val="26"/>
          <w:szCs w:val="26"/>
        </w:rPr>
        <w:t xml:space="preserve"> </w:t>
      </w:r>
      <w:r w:rsidRPr="004E6CAE">
        <w:rPr>
          <w:sz w:val="26"/>
          <w:szCs w:val="26"/>
        </w:rPr>
        <w:t>подписано.</w:t>
      </w:r>
      <w:r w:rsidRPr="004E6CAE">
        <w:rPr>
          <w:sz w:val="26"/>
          <w:szCs w:val="26"/>
        </w:rPr>
        <w:br/>
      </w:r>
      <w:hyperlink r:id="rId7" w:history="1">
        <w:r w:rsidRPr="004E6CAE">
          <w:rPr>
            <w:rStyle w:val="a5"/>
            <w:color w:val="FF0000"/>
            <w:sz w:val="26"/>
            <w:szCs w:val="26"/>
          </w:rPr>
          <w:t>ПРИЛОЖЕНИЕ № 16-НС (чл. 43, ал. 1, изр. 1 и ал. 2 от ИК)</w:t>
        </w:r>
      </w:hyperlink>
    </w:p>
    <w:p w14:paraId="19CC4809" w14:textId="77777777" w:rsidR="00F61E45" w:rsidRPr="004E6CAE" w:rsidRDefault="00F61E45">
      <w:pPr>
        <w:rPr>
          <w:rFonts w:ascii="Times New Roman" w:hAnsi="Times New Roman" w:cs="Times New Roman"/>
          <w:sz w:val="26"/>
          <w:szCs w:val="26"/>
        </w:rPr>
      </w:pPr>
    </w:p>
    <w:sectPr w:rsidR="00F61E45" w:rsidRPr="004E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AE"/>
    <w:rsid w:val="0037466A"/>
    <w:rsid w:val="004C7AE1"/>
    <w:rsid w:val="004E6CAE"/>
    <w:rsid w:val="00745062"/>
    <w:rsid w:val="00B10083"/>
    <w:rsid w:val="00B373F5"/>
    <w:rsid w:val="00F42BEA"/>
    <w:rsid w:val="00F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4574"/>
  <w15:chartTrackingRefBased/>
  <w15:docId w15:val="{FAFA28A6-6296-40A7-A09B-F5D552F3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4E6CAE"/>
    <w:rPr>
      <w:b/>
      <w:bCs/>
    </w:rPr>
  </w:style>
  <w:style w:type="character" w:styleId="a5">
    <w:name w:val="Hyperlink"/>
    <w:basedOn w:val="a0"/>
    <w:uiPriority w:val="99"/>
    <w:semiHidden/>
    <w:unhideWhenUsed/>
    <w:rsid w:val="004E6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teven.bg/images/documents/01.02/1.3/234/%D0%9F%D1%80%D0%B8%D0%BB%D0%BE%D0%B6%D0%B5%D0%BD%D0%B8%D0%B5__16-%D0%9D%D0%A1-%D0%97%D0%B0%D1%8F%D0%B2%D0%BB%D0%B5%D0%BD%D0%B8%D0%B5_%D0%B7%D0%B0_%D0%BE%D1%82%D1%81%D1%82%D1%80%D0%B0%D0%BD%D1%8F%D0%B2%D0%B0%D0%BD%D0%B5_%D0%BD%D0%B5%D0%BF%D1%8A%D0%BB%D0%BD%D0%BE%D1%82%D0%B8_%D0%B8_%D0%B3%D1%80%D0%B5%D1%88%D0%BA%D0%B8_%D1%87%D0%BB._43_%D0%B0%D0%BB._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teven.bg/images/documents/01.02/1.3/234/%D0%9F%D1%80%D0%B8%D0%BB%D0%BE%D0%B6%D0%B5%D0%BD%D0%B8%D0%B5__62-%D0%9D%D0%A1-%D0%97%D0%B0%D1%8F%D0%B2%D0%BB%D0%B5%D0%BD%D0%B8%D0%B5_%D0%B7%D0%B0_%D0%B3%D0%BB%D0%B0%D1%81%D1%83%D0%B2%D0%B0%D0%BD%D0%B5_%D1%81_%D0%BF%D0%BE%D0%B4%D0%B2%D0%B8%D0%B6%D0%BD%D0%B0_%D0%B8%D0%B7%D0%B1%D0%B8%D1%80%D0%B0%D1%82%D0%B5%D0%BB%D0%BD%D0%B0_%D0%BA%D1%83%D1%82%D0%B8%D1%8F.doc" TargetMode="External"/><Relationship Id="rId5" Type="http://schemas.openxmlformats.org/officeDocument/2006/relationships/hyperlink" Target="https://www.teteven.bg/images/documents/01.02/1.3/234/%D0%9F%D1%80%D0%B8%D0%BB%D0%BE%D0%B6%D0%B5%D0%BD%D0%B8%D0%B5__20-%D0%9D%D0%A1-%D0%B7%D0%B0%D1%8F%D0%B2%D0%BB%D0%B5%D0%BD%D0%B8%D0%B5_%D0%B7%D0%B0_%D0%B3%D0%BB%D0%B0%D1%81%D1%83%D0%B2%D0%B0%D0%BD%D0%B5_%D0%BF%D0%BE_%D0%BD%D0%B0%D1%81%D1%82%D0%BE%D1%8F%D1%89_%D0%B0%D0%B4%D1%80%D0%B5%D1%81-%D1%87%D0%BB._36.doc" TargetMode="External"/><Relationship Id="rId4" Type="http://schemas.openxmlformats.org/officeDocument/2006/relationships/hyperlink" Target="https://www.teteven.bg/images/documents/01.02/1.3/234/%D0%9F%D1%80%D0%B8%D0%BB%D0%BE%D0%B6%D0%B5%D0%BD%D0%B8%D0%B5__24_%D0%9D%D0%A1-%D0%97%D0%B0%D1%8F%D0%B2%D0%BB%D0%B5%D0%BD%D0%B8%D0%B5_%D0%B7%D0%B0_%D0%B3%D0%BB%D0%B0%D1%81%D1%83%D0%B2%D0%B0%D0%BD%D0%B5_%D0%BD%D0%B0_%D0%B4%D1%80%D1%83%D0%B3%D0%BE_%D0%BC%D1%8F%D1%81%D1%82%D0%BE-%D1%87%D0%BB_34_%D0%B0%D0%BB._1_2_%D0%B8_3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1</cp:revision>
  <dcterms:created xsi:type="dcterms:W3CDTF">2024-09-12T06:19:00Z</dcterms:created>
  <dcterms:modified xsi:type="dcterms:W3CDTF">2024-09-12T06:25:00Z</dcterms:modified>
</cp:coreProperties>
</file>